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CDA90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4439946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8"/>
        <w:gridCol w:w="1339"/>
        <w:gridCol w:w="1690"/>
        <w:gridCol w:w="3339"/>
      </w:tblGrid>
      <w:tr w:rsidR="007127E4" w14:paraId="7EC3A486" w14:textId="77777777" w:rsidTr="004E3873">
        <w:tc>
          <w:tcPr>
            <w:tcW w:w="1678" w:type="dxa"/>
          </w:tcPr>
          <w:p w14:paraId="6FFE7E24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68" w:type="dxa"/>
            <w:gridSpan w:val="3"/>
          </w:tcPr>
          <w:p w14:paraId="113A25AA" w14:textId="4A954DA3" w:rsidR="007127E4" w:rsidRDefault="002332EB" w:rsidP="00E948D2">
            <w:pPr>
              <w:rPr>
                <w:b/>
                <w:sz w:val="28"/>
                <w:szCs w:val="28"/>
              </w:rPr>
            </w:pPr>
            <w:r w:rsidRPr="002332EB">
              <w:rPr>
                <w:b/>
                <w:sz w:val="28"/>
                <w:szCs w:val="28"/>
              </w:rPr>
              <w:t>基于白光干涉仪的液体薄膜厚度</w:t>
            </w:r>
            <w:r w:rsidR="0064610C">
              <w:rPr>
                <w:rFonts w:hint="eastAsia"/>
                <w:b/>
                <w:sz w:val="28"/>
                <w:szCs w:val="28"/>
              </w:rPr>
              <w:t>自动</w:t>
            </w:r>
            <w:r w:rsidRPr="002332EB">
              <w:rPr>
                <w:b/>
                <w:sz w:val="28"/>
                <w:szCs w:val="28"/>
              </w:rPr>
              <w:t>测量技术</w:t>
            </w:r>
          </w:p>
        </w:tc>
      </w:tr>
      <w:tr w:rsidR="007127E4" w14:paraId="7198172C" w14:textId="77777777" w:rsidTr="004E3873">
        <w:tc>
          <w:tcPr>
            <w:tcW w:w="1678" w:type="dxa"/>
          </w:tcPr>
          <w:p w14:paraId="328BAA9B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339" w:type="dxa"/>
          </w:tcPr>
          <w:p w14:paraId="331CD4F3" w14:textId="252E0188" w:rsidR="007127E4" w:rsidRDefault="004E3873" w:rsidP="00E948D2">
            <w:pPr>
              <w:rPr>
                <w:b/>
                <w:sz w:val="28"/>
                <w:szCs w:val="28"/>
              </w:rPr>
            </w:pPr>
            <w:r w:rsidRPr="004E3873">
              <w:rPr>
                <w:rFonts w:hint="eastAsia"/>
                <w:b/>
                <w:sz w:val="28"/>
                <w:szCs w:val="28"/>
              </w:rPr>
              <w:t>张鹏举</w:t>
            </w:r>
          </w:p>
        </w:tc>
        <w:tc>
          <w:tcPr>
            <w:tcW w:w="1690" w:type="dxa"/>
          </w:tcPr>
          <w:p w14:paraId="7422438B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339" w:type="dxa"/>
          </w:tcPr>
          <w:p w14:paraId="61862075" w14:textId="27BD89FC" w:rsidR="007127E4" w:rsidRDefault="004E3873" w:rsidP="00E948D2">
            <w:pPr>
              <w:rPr>
                <w:b/>
                <w:sz w:val="28"/>
                <w:szCs w:val="28"/>
              </w:rPr>
            </w:pPr>
            <w:r w:rsidRPr="004E3873">
              <w:rPr>
                <w:b/>
                <w:sz w:val="28"/>
                <w:szCs w:val="28"/>
              </w:rPr>
              <w:t>pengju.zhang@iphy.ac.cn</w:t>
            </w:r>
          </w:p>
        </w:tc>
      </w:tr>
      <w:tr w:rsidR="00B95431" w14:paraId="700C6111" w14:textId="77777777" w:rsidTr="004E3873">
        <w:trPr>
          <w:trHeight w:val="2874"/>
        </w:trPr>
        <w:tc>
          <w:tcPr>
            <w:tcW w:w="1678" w:type="dxa"/>
            <w:vAlign w:val="center"/>
          </w:tcPr>
          <w:p w14:paraId="72BDD7AF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7808599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68" w:type="dxa"/>
            <w:gridSpan w:val="3"/>
          </w:tcPr>
          <w:p w14:paraId="73611FC3" w14:textId="13436DC4" w:rsidR="00192893" w:rsidRPr="00B802B4" w:rsidRDefault="00192893" w:rsidP="00843EC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和</w:t>
            </w:r>
            <w:r w:rsidRPr="00192893">
              <w:rPr>
                <w:b/>
                <w:sz w:val="28"/>
                <w:szCs w:val="28"/>
              </w:rPr>
              <w:t>其他高次</w:t>
            </w:r>
            <w:r w:rsidR="00CE3B99">
              <w:rPr>
                <w:b/>
                <w:sz w:val="28"/>
                <w:szCs w:val="28"/>
              </w:rPr>
              <w:t>谐波介质相比，液体具有较高的电子密度，能承受更强的激光场，在</w:t>
            </w:r>
            <w:r w:rsidR="00CE3B99">
              <w:rPr>
                <w:rFonts w:hint="eastAsia"/>
                <w:b/>
                <w:sz w:val="28"/>
                <w:szCs w:val="28"/>
              </w:rPr>
              <w:t>提升</w:t>
            </w:r>
            <w:r w:rsidRPr="00192893">
              <w:rPr>
                <w:b/>
                <w:sz w:val="28"/>
                <w:szCs w:val="28"/>
              </w:rPr>
              <w:t>高次谐波产率和强度方面有</w:t>
            </w:r>
            <w:r w:rsidR="00A25882" w:rsidRPr="00A25882">
              <w:rPr>
                <w:b/>
                <w:sz w:val="28"/>
                <w:szCs w:val="28"/>
              </w:rPr>
              <w:t>显著的</w:t>
            </w:r>
            <w:r w:rsidRPr="00192893">
              <w:rPr>
                <w:b/>
                <w:sz w:val="28"/>
                <w:szCs w:val="28"/>
              </w:rPr>
              <w:t>潜力</w:t>
            </w:r>
            <w:r w:rsidR="00843EC0">
              <w:rPr>
                <w:rFonts w:hint="eastAsia"/>
                <w:b/>
                <w:sz w:val="28"/>
                <w:szCs w:val="28"/>
              </w:rPr>
              <w:t>，但</w:t>
            </w:r>
            <w:r w:rsidR="00843EC0" w:rsidRPr="00843EC0">
              <w:rPr>
                <w:b/>
                <w:sz w:val="28"/>
                <w:szCs w:val="28"/>
              </w:rPr>
              <w:t>由于液体体系的复杂性，液体高次谐波的实验和理论研究</w:t>
            </w:r>
            <w:r w:rsidR="00B802B4" w:rsidRPr="00B802B4">
              <w:rPr>
                <w:b/>
                <w:sz w:val="28"/>
                <w:szCs w:val="28"/>
              </w:rPr>
              <w:t>发展较为缓慢</w:t>
            </w:r>
            <w:r w:rsidR="00843EC0" w:rsidRPr="00843EC0">
              <w:rPr>
                <w:b/>
                <w:sz w:val="28"/>
                <w:szCs w:val="28"/>
              </w:rPr>
              <w:t>。</w:t>
            </w:r>
            <w:r>
              <w:rPr>
                <w:rFonts w:hint="eastAsia"/>
                <w:b/>
                <w:sz w:val="28"/>
                <w:szCs w:val="28"/>
              </w:rPr>
              <w:t>本课题旨在</w:t>
            </w:r>
            <w:r w:rsidR="000E6835" w:rsidRPr="000E6835">
              <w:rPr>
                <w:rFonts w:hint="eastAsia"/>
                <w:b/>
                <w:sz w:val="28"/>
                <w:szCs w:val="28"/>
              </w:rPr>
              <w:t>基于白光干涉</w:t>
            </w:r>
            <w:r w:rsidR="00C970CA">
              <w:rPr>
                <w:rFonts w:hint="eastAsia"/>
                <w:b/>
                <w:sz w:val="28"/>
                <w:szCs w:val="28"/>
              </w:rPr>
              <w:t>仪</w:t>
            </w:r>
            <w:r>
              <w:rPr>
                <w:rFonts w:hint="eastAsia"/>
                <w:b/>
                <w:sz w:val="28"/>
                <w:szCs w:val="28"/>
              </w:rPr>
              <w:t>采集</w:t>
            </w:r>
            <w:r w:rsidR="00C970CA">
              <w:rPr>
                <w:rFonts w:hint="eastAsia"/>
                <w:b/>
                <w:sz w:val="28"/>
                <w:szCs w:val="28"/>
              </w:rPr>
              <w:t>液体薄膜的</w:t>
            </w:r>
            <w:r w:rsidRPr="000E6835">
              <w:rPr>
                <w:rFonts w:hint="eastAsia"/>
                <w:b/>
                <w:sz w:val="28"/>
                <w:szCs w:val="28"/>
              </w:rPr>
              <w:t>干涉</w:t>
            </w:r>
            <w:r w:rsidR="00A1436C">
              <w:rPr>
                <w:rFonts w:hint="eastAsia"/>
                <w:b/>
                <w:sz w:val="28"/>
                <w:szCs w:val="28"/>
              </w:rPr>
              <w:t>光谱</w:t>
            </w:r>
            <w:r>
              <w:rPr>
                <w:rFonts w:hint="eastAsia"/>
                <w:b/>
                <w:sz w:val="28"/>
                <w:szCs w:val="28"/>
              </w:rPr>
              <w:t>，</w:t>
            </w:r>
            <w:r w:rsidRPr="000E6835">
              <w:rPr>
                <w:rFonts w:hint="eastAsia"/>
                <w:b/>
                <w:sz w:val="28"/>
                <w:szCs w:val="28"/>
              </w:rPr>
              <w:t>通过</w:t>
            </w:r>
            <w:r w:rsidR="00CE3B99">
              <w:rPr>
                <w:rFonts w:hint="eastAsia"/>
                <w:b/>
                <w:sz w:val="28"/>
                <w:szCs w:val="28"/>
              </w:rPr>
              <w:t>机器学习方案精准</w:t>
            </w:r>
            <w:r w:rsidR="0082448B">
              <w:rPr>
                <w:rFonts w:hint="eastAsia"/>
                <w:b/>
                <w:sz w:val="28"/>
                <w:szCs w:val="28"/>
              </w:rPr>
              <w:t>确定</w:t>
            </w:r>
            <w:r w:rsidRPr="000E6835">
              <w:rPr>
                <w:rFonts w:hint="eastAsia"/>
                <w:b/>
                <w:sz w:val="28"/>
                <w:szCs w:val="28"/>
              </w:rPr>
              <w:t>薄膜厚度</w:t>
            </w:r>
            <w:r w:rsidR="0082448B">
              <w:rPr>
                <w:rFonts w:hint="eastAsia"/>
                <w:b/>
                <w:sz w:val="28"/>
                <w:szCs w:val="28"/>
              </w:rPr>
              <w:t>，</w:t>
            </w:r>
            <w:r w:rsidRPr="00192893">
              <w:rPr>
                <w:b/>
                <w:sz w:val="28"/>
                <w:szCs w:val="28"/>
              </w:rPr>
              <w:t>为液体</w:t>
            </w:r>
            <w:r w:rsidR="00843EC0">
              <w:rPr>
                <w:rFonts w:hint="eastAsia"/>
                <w:b/>
                <w:sz w:val="28"/>
                <w:szCs w:val="28"/>
              </w:rPr>
              <w:t>高次谐波</w:t>
            </w:r>
            <w:r w:rsidR="00843EC0" w:rsidRPr="00843EC0">
              <w:rPr>
                <w:rFonts w:hint="eastAsia"/>
                <w:b/>
                <w:bCs/>
                <w:sz w:val="28"/>
                <w:szCs w:val="28"/>
              </w:rPr>
              <w:t>研究</w:t>
            </w:r>
            <w:r w:rsidRPr="00192893">
              <w:rPr>
                <w:b/>
                <w:sz w:val="28"/>
                <w:szCs w:val="28"/>
              </w:rPr>
              <w:t>提供实验数据支持。</w:t>
            </w:r>
          </w:p>
        </w:tc>
      </w:tr>
      <w:tr w:rsidR="007127E4" w14:paraId="535DC094" w14:textId="77777777" w:rsidTr="004E3873">
        <w:trPr>
          <w:trHeight w:val="1682"/>
        </w:trPr>
        <w:tc>
          <w:tcPr>
            <w:tcW w:w="1678" w:type="dxa"/>
            <w:vAlign w:val="center"/>
          </w:tcPr>
          <w:p w14:paraId="25F4B24D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68" w:type="dxa"/>
            <w:gridSpan w:val="3"/>
          </w:tcPr>
          <w:p w14:paraId="7B2CE804" w14:textId="43049650" w:rsidR="00DC19FC" w:rsidRDefault="00DC19FC" w:rsidP="00E948D2">
            <w:pPr>
              <w:rPr>
                <w:b/>
                <w:sz w:val="28"/>
                <w:szCs w:val="28"/>
              </w:rPr>
            </w:pPr>
            <w:r w:rsidRPr="004C482B">
              <w:rPr>
                <w:rFonts w:hint="eastAsia"/>
                <w:b/>
                <w:sz w:val="28"/>
                <w:szCs w:val="28"/>
              </w:rPr>
              <w:t>[1]</w:t>
            </w:r>
            <w:r w:rsidR="00C31A4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DC19FC">
              <w:rPr>
                <w:b/>
                <w:sz w:val="28"/>
                <w:szCs w:val="28"/>
              </w:rPr>
              <w:t>彭梓洋</w:t>
            </w:r>
            <w:r w:rsidRPr="00DC19FC">
              <w:rPr>
                <w:b/>
                <w:sz w:val="28"/>
                <w:szCs w:val="28"/>
              </w:rPr>
              <w:t xml:space="preserve">, </w:t>
            </w:r>
            <w:r w:rsidRPr="00DC19FC">
              <w:rPr>
                <w:b/>
                <w:sz w:val="28"/>
                <w:szCs w:val="28"/>
              </w:rPr>
              <w:t>曹正轩</w:t>
            </w:r>
            <w:r w:rsidRPr="00DC19FC">
              <w:rPr>
                <w:b/>
                <w:sz w:val="28"/>
                <w:szCs w:val="28"/>
              </w:rPr>
              <w:t xml:space="preserve">, </w:t>
            </w:r>
            <w:r w:rsidRPr="00DC19FC">
              <w:rPr>
                <w:b/>
                <w:sz w:val="28"/>
                <w:szCs w:val="28"/>
              </w:rPr>
              <w:t>高营</w:t>
            </w:r>
            <w:r w:rsidRPr="00DC19FC">
              <w:rPr>
                <w:b/>
                <w:sz w:val="28"/>
                <w:szCs w:val="28"/>
              </w:rPr>
              <w:t xml:space="preserve">, </w:t>
            </w:r>
            <w:r w:rsidRPr="00DC19FC">
              <w:rPr>
                <w:b/>
                <w:sz w:val="28"/>
                <w:szCs w:val="28"/>
              </w:rPr>
              <w:t>等</w:t>
            </w:r>
            <w:r w:rsidRPr="00DC19FC">
              <w:rPr>
                <w:b/>
                <w:sz w:val="28"/>
                <w:szCs w:val="28"/>
              </w:rPr>
              <w:t xml:space="preserve">. </w:t>
            </w:r>
            <w:r w:rsidRPr="00DC19FC">
              <w:rPr>
                <w:b/>
                <w:sz w:val="28"/>
                <w:szCs w:val="28"/>
              </w:rPr>
              <w:t>液体薄膜靶在激光驱动辐射源和激光离子加速中的应用</w:t>
            </w:r>
            <w:r w:rsidRPr="00DC19FC">
              <w:rPr>
                <w:b/>
                <w:sz w:val="28"/>
                <w:szCs w:val="28"/>
              </w:rPr>
              <w:t xml:space="preserve">[J]. </w:t>
            </w:r>
            <w:r w:rsidRPr="00DC19FC">
              <w:rPr>
                <w:b/>
                <w:sz w:val="28"/>
                <w:szCs w:val="28"/>
              </w:rPr>
              <w:t>强激光</w:t>
            </w:r>
            <w:r w:rsidRPr="00DC19FC">
              <w:rPr>
                <w:b/>
                <w:sz w:val="28"/>
                <w:szCs w:val="28"/>
              </w:rPr>
              <w:t xml:space="preserve"> </w:t>
            </w:r>
            <w:r w:rsidRPr="00DC19FC">
              <w:rPr>
                <w:b/>
                <w:sz w:val="28"/>
                <w:szCs w:val="28"/>
              </w:rPr>
              <w:t>与粒子束</w:t>
            </w:r>
            <w:r w:rsidRPr="00DC19FC">
              <w:rPr>
                <w:b/>
                <w:sz w:val="28"/>
                <w:szCs w:val="28"/>
              </w:rPr>
              <w:t>, 2022, 34(8).</w:t>
            </w:r>
          </w:p>
          <w:p w14:paraId="376907D1" w14:textId="2E481969" w:rsidR="004C482B" w:rsidRPr="00DC19FC" w:rsidRDefault="004C482B" w:rsidP="00E948D2">
            <w:pPr>
              <w:rPr>
                <w:b/>
                <w:sz w:val="28"/>
                <w:szCs w:val="28"/>
              </w:rPr>
            </w:pPr>
            <w:r w:rsidRPr="004C482B">
              <w:rPr>
                <w:rFonts w:hint="eastAsia"/>
                <w:b/>
                <w:sz w:val="28"/>
                <w:szCs w:val="28"/>
              </w:rPr>
              <w:t>[</w:t>
            </w:r>
            <w:r w:rsidR="00DC19FC">
              <w:rPr>
                <w:rFonts w:hint="eastAsia"/>
                <w:b/>
                <w:sz w:val="28"/>
                <w:szCs w:val="28"/>
              </w:rPr>
              <w:t>2</w:t>
            </w:r>
            <w:r w:rsidRPr="004C482B">
              <w:rPr>
                <w:rFonts w:hint="eastAsia"/>
                <w:b/>
                <w:sz w:val="28"/>
                <w:szCs w:val="28"/>
              </w:rPr>
              <w:t xml:space="preserve">] </w:t>
            </w:r>
            <w:r w:rsidR="00DC19FC" w:rsidRPr="00DC19FC">
              <w:rPr>
                <w:b/>
                <w:sz w:val="28"/>
                <w:szCs w:val="28"/>
              </w:rPr>
              <w:t>薛晖</w:t>
            </w:r>
            <w:r w:rsidR="00DC19FC" w:rsidRPr="00DC19FC">
              <w:rPr>
                <w:b/>
                <w:sz w:val="28"/>
                <w:szCs w:val="28"/>
              </w:rPr>
              <w:t xml:space="preserve">, </w:t>
            </w:r>
            <w:r w:rsidR="00DC19FC" w:rsidRPr="00DC19FC">
              <w:rPr>
                <w:b/>
                <w:sz w:val="28"/>
                <w:szCs w:val="28"/>
              </w:rPr>
              <w:t>沈伟东</w:t>
            </w:r>
            <w:r w:rsidR="00DC19FC" w:rsidRPr="00DC19FC">
              <w:rPr>
                <w:b/>
                <w:sz w:val="28"/>
                <w:szCs w:val="28"/>
              </w:rPr>
              <w:t xml:space="preserve">, </w:t>
            </w:r>
            <w:r w:rsidR="00DC19FC" w:rsidRPr="00DC19FC">
              <w:rPr>
                <w:b/>
                <w:sz w:val="28"/>
                <w:szCs w:val="28"/>
              </w:rPr>
              <w:t>顾培夫</w:t>
            </w:r>
            <w:r w:rsidR="00DC19FC" w:rsidRPr="00DC19FC">
              <w:rPr>
                <w:b/>
                <w:sz w:val="28"/>
                <w:szCs w:val="28"/>
              </w:rPr>
              <w:t xml:space="preserve">, </w:t>
            </w:r>
            <w:r w:rsidR="00DC19FC" w:rsidRPr="00DC19FC">
              <w:rPr>
                <w:b/>
                <w:sz w:val="28"/>
                <w:szCs w:val="28"/>
              </w:rPr>
              <w:t>等</w:t>
            </w:r>
            <w:r w:rsidR="00DC19FC" w:rsidRPr="00DC19FC">
              <w:rPr>
                <w:b/>
                <w:sz w:val="28"/>
                <w:szCs w:val="28"/>
              </w:rPr>
              <w:t xml:space="preserve">. </w:t>
            </w:r>
            <w:r w:rsidR="00DC19FC" w:rsidRPr="00DC19FC">
              <w:rPr>
                <w:b/>
                <w:sz w:val="28"/>
                <w:szCs w:val="28"/>
              </w:rPr>
              <w:t>基于白光干涉的光学薄膜物理厚度测量方法</w:t>
            </w:r>
            <w:r w:rsidR="00DC19FC" w:rsidRPr="00DC19FC">
              <w:rPr>
                <w:b/>
                <w:sz w:val="28"/>
                <w:szCs w:val="28"/>
              </w:rPr>
              <w:t>[J]. Acta Optica Sinica, 2009, 29(7): 1877-1880.</w:t>
            </w:r>
          </w:p>
        </w:tc>
      </w:tr>
      <w:tr w:rsidR="00B95431" w14:paraId="56D3E63D" w14:textId="77777777" w:rsidTr="004E3873">
        <w:trPr>
          <w:trHeight w:val="2127"/>
        </w:trPr>
        <w:tc>
          <w:tcPr>
            <w:tcW w:w="1678" w:type="dxa"/>
            <w:vAlign w:val="center"/>
          </w:tcPr>
          <w:p w14:paraId="724A94A8" w14:textId="77777777" w:rsidR="00B95431" w:rsidRDefault="00B95431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6368" w:type="dxa"/>
            <w:gridSpan w:val="3"/>
          </w:tcPr>
          <w:p w14:paraId="3235D908" w14:textId="2F409E15" w:rsidR="00B95431" w:rsidRDefault="00CE3B99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光学，光学工程，物理学，应用物理学专业优先</w:t>
            </w:r>
          </w:p>
        </w:tc>
      </w:tr>
    </w:tbl>
    <w:p w14:paraId="1A34A64D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70DCA047" w14:textId="101E40BA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AB30B" w14:textId="77777777" w:rsidR="006E43AA" w:rsidRDefault="006E43AA" w:rsidP="00B95431">
      <w:r>
        <w:separator/>
      </w:r>
    </w:p>
  </w:endnote>
  <w:endnote w:type="continuationSeparator" w:id="0">
    <w:p w14:paraId="720B502D" w14:textId="77777777" w:rsidR="006E43AA" w:rsidRDefault="006E43AA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0E9F0" w14:textId="77777777" w:rsidR="006E43AA" w:rsidRDefault="006E43AA" w:rsidP="00B95431">
      <w:r>
        <w:separator/>
      </w:r>
    </w:p>
  </w:footnote>
  <w:footnote w:type="continuationSeparator" w:id="0">
    <w:p w14:paraId="18AD589D" w14:textId="77777777" w:rsidR="006E43AA" w:rsidRDefault="006E43AA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E6835"/>
    <w:rsid w:val="000F412E"/>
    <w:rsid w:val="00192893"/>
    <w:rsid w:val="002332EB"/>
    <w:rsid w:val="0024206C"/>
    <w:rsid w:val="00257EFB"/>
    <w:rsid w:val="002624B3"/>
    <w:rsid w:val="00317E86"/>
    <w:rsid w:val="00355192"/>
    <w:rsid w:val="004C482B"/>
    <w:rsid w:val="004E3873"/>
    <w:rsid w:val="005D59F0"/>
    <w:rsid w:val="006321BA"/>
    <w:rsid w:val="0064610C"/>
    <w:rsid w:val="00651705"/>
    <w:rsid w:val="00653536"/>
    <w:rsid w:val="006C086C"/>
    <w:rsid w:val="006C122E"/>
    <w:rsid w:val="006E43AA"/>
    <w:rsid w:val="007127E4"/>
    <w:rsid w:val="007A00E9"/>
    <w:rsid w:val="0082448B"/>
    <w:rsid w:val="00843EC0"/>
    <w:rsid w:val="00933A9D"/>
    <w:rsid w:val="009D4C19"/>
    <w:rsid w:val="00A1436C"/>
    <w:rsid w:val="00A22E43"/>
    <w:rsid w:val="00A25882"/>
    <w:rsid w:val="00A95B22"/>
    <w:rsid w:val="00AA3E37"/>
    <w:rsid w:val="00AD2B9B"/>
    <w:rsid w:val="00B802B4"/>
    <w:rsid w:val="00B95431"/>
    <w:rsid w:val="00C31A44"/>
    <w:rsid w:val="00C66E57"/>
    <w:rsid w:val="00C970CA"/>
    <w:rsid w:val="00CD1631"/>
    <w:rsid w:val="00CE3B99"/>
    <w:rsid w:val="00D07361"/>
    <w:rsid w:val="00D34FEA"/>
    <w:rsid w:val="00D60732"/>
    <w:rsid w:val="00D60AFF"/>
    <w:rsid w:val="00DB248C"/>
    <w:rsid w:val="00DC19FC"/>
    <w:rsid w:val="00E46F4E"/>
    <w:rsid w:val="00EA0DF1"/>
    <w:rsid w:val="00EE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ED0C4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43EC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843EC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40</cp:revision>
  <dcterms:created xsi:type="dcterms:W3CDTF">2025-03-06T04:22:00Z</dcterms:created>
  <dcterms:modified xsi:type="dcterms:W3CDTF">2025-03-24T00:25:00Z</dcterms:modified>
</cp:coreProperties>
</file>